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A93FB" w14:textId="77777777" w:rsidR="009C08C1" w:rsidRPr="009C08C1" w:rsidRDefault="009C08C1" w:rsidP="009C08C1">
      <w:pPr>
        <w:spacing w:before="140" w:after="40" w:line="276" w:lineRule="auto"/>
        <w:jc w:val="center"/>
        <w:rPr>
          <w:rFonts w:ascii="Times New Roman" w:eastAsia="Times New Roman" w:hAnsi="Times New Roman"/>
          <w:sz w:val="22"/>
        </w:rPr>
      </w:pPr>
      <w:r w:rsidRPr="009C08C1">
        <w:rPr>
          <w:rFonts w:ascii="Times New Roman" w:eastAsia="Times New Roman" w:hAnsi="Times New Roman"/>
          <w:b/>
          <w:color w:val="17365D"/>
          <w:sz w:val="29"/>
        </w:rPr>
        <w:t>HỢP ĐỒNG</w:t>
      </w:r>
    </w:p>
    <w:p w14:paraId="30DBA501" w14:textId="77777777" w:rsidR="009C08C1" w:rsidRPr="009C08C1" w:rsidRDefault="009C08C1" w:rsidP="009C08C1">
      <w:pPr>
        <w:spacing w:after="80" w:line="276" w:lineRule="auto"/>
        <w:jc w:val="center"/>
        <w:rPr>
          <w:rFonts w:ascii="Times New Roman" w:eastAsia="Times New Roman" w:hAnsi="Times New Roman"/>
          <w:sz w:val="22"/>
        </w:rPr>
      </w:pPr>
      <w:r w:rsidRPr="009C08C1">
        <w:rPr>
          <w:rFonts w:ascii="Times New Roman" w:eastAsia="Times New Roman" w:hAnsi="Times New Roman"/>
          <w:b/>
          <w:color w:val="17365D"/>
          <w:sz w:val="30"/>
        </w:rPr>
        <w:t>DỊCH VỤ GIÁM ĐỊNH SỞ HỮU CÔNG NGHIỆP</w:t>
      </w:r>
    </w:p>
    <w:p w14:paraId="7555E044" w14:textId="591D71AD" w:rsidR="009C08C1" w:rsidRPr="009C08C1" w:rsidRDefault="003C08C6" w:rsidP="009C08C1">
      <w:pPr>
        <w:spacing w:line="276" w:lineRule="auto"/>
        <w:jc w:val="center"/>
        <w:rPr>
          <w:rFonts w:ascii="Times New Roman" w:eastAsia="Times New Roman" w:hAnsi="Times New Roman"/>
          <w:sz w:val="22"/>
        </w:rPr>
      </w:pPr>
      <w:proofErr w:type="gramStart"/>
      <w:r>
        <w:rPr>
          <w:rFonts w:ascii="Times New Roman" w:eastAsia="Times New Roman" w:hAnsi="Times New Roman"/>
          <w:color w:val="000000"/>
          <w:sz w:val="23"/>
        </w:rPr>
        <w:t>Số</w:t>
      </w:r>
      <w:r w:rsidRPr="00016707">
        <w:rPr>
          <w:rFonts w:ascii="Times New Roman" w:eastAsia="Times New Roman" w:hAnsi="Times New Roman"/>
          <w:color w:val="000000"/>
          <w:sz w:val="23"/>
        </w:rPr>
        <w:t>:</w:t>
      </w:r>
      <w:r w:rsidR="00934950" w:rsidRPr="00016707">
        <w:rPr>
          <w:rFonts w:ascii="Times New Roman" w:eastAsia="Times New Roman" w:hAnsi="Times New Roman"/>
          <w:color w:val="000000"/>
          <w:sz w:val="23"/>
        </w:rPr>
        <w:t>...</w:t>
      </w:r>
      <w:proofErr w:type="gramEnd"/>
      <w:r w:rsidR="00934950" w:rsidRPr="00016707">
        <w:rPr>
          <w:rFonts w:ascii="Times New Roman" w:eastAsia="Times New Roman" w:hAnsi="Times New Roman"/>
          <w:color w:val="000000"/>
          <w:sz w:val="23"/>
        </w:rPr>
        <w:t>.</w:t>
      </w:r>
      <w:r w:rsidRPr="00016707">
        <w:rPr>
          <w:rFonts w:ascii="Times New Roman" w:eastAsia="Times New Roman" w:hAnsi="Times New Roman"/>
          <w:color w:val="000000"/>
          <w:sz w:val="23"/>
        </w:rPr>
        <w:t xml:space="preserve"> </w:t>
      </w:r>
      <w:r w:rsidR="00E550BA" w:rsidRPr="00016707">
        <w:rPr>
          <w:rFonts w:ascii="Times New Roman" w:eastAsia="Times New Roman" w:hAnsi="Times New Roman"/>
          <w:color w:val="000000"/>
          <w:sz w:val="23"/>
        </w:rPr>
        <w:t>......</w:t>
      </w:r>
      <w:r w:rsidRPr="00016707">
        <w:rPr>
          <w:rFonts w:ascii="Times New Roman" w:eastAsia="Times New Roman" w:hAnsi="Times New Roman"/>
          <w:color w:val="000000"/>
          <w:sz w:val="23"/>
        </w:rPr>
        <w:t>-26</w:t>
      </w:r>
      <w:r w:rsidR="009C08C1" w:rsidRPr="00016707">
        <w:rPr>
          <w:rFonts w:ascii="Times New Roman" w:eastAsia="Times New Roman" w:hAnsi="Times New Roman"/>
          <w:color w:val="000000"/>
          <w:sz w:val="23"/>
        </w:rPr>
        <w:t>/HĐGĐ</w:t>
      </w:r>
    </w:p>
    <w:p w14:paraId="7A89946C"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Bộ luật Dân sự số 91/2015/QH13 ngày 24/11/2015 và các quy định pháp luật có liên quan về hợp đồng dịch vụ;</w:t>
      </w:r>
    </w:p>
    <w:p w14:paraId="0B100007"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Luật Sở hữu trí tuệ số 50/2005/QH11, được sửa đổi, bổ sung bởi các Luật số 36/2009/QH12, 42/2019/QH14, 07/2022/QH15, 93/2025/QH15 và 131/2025/QH15;</w:t>
      </w:r>
    </w:p>
    <w:p w14:paraId="7FDDCBB4"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Nghị định số 65/2023/NĐ-CP ngày 23/8/2023 của Chính phủ, được sửa đổi, bổ sung bởi Nghị định số 15/2026/NĐ-CP, Nghị định số 33/2026/NĐ-CP và Nghị định số 100/2026/NĐ-CP, cùng các văn bản hướng dẫn thi hành;</w:t>
      </w:r>
    </w:p>
    <w:p w14:paraId="7ADCBD4F"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Giấy chứng nhận tổ chức giám định sở hữu công nghiệp mã số HNi-001/GĐ của Công ty TNHH Giám định Sở hữu trí tuệ Quang Minh;</w:t>
      </w:r>
    </w:p>
    <w:p w14:paraId="015788E6"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yêu cầu của Bên A và khả năng cung cấp dịch vụ của Bên B.</w:t>
      </w:r>
    </w:p>
    <w:p w14:paraId="162B8326" w14:textId="77777777" w:rsidR="009C08C1" w:rsidRPr="009C08C1" w:rsidRDefault="009C08C1" w:rsidP="009C08C1">
      <w:pPr>
        <w:spacing w:before="60" w:after="80" w:line="276" w:lineRule="auto"/>
        <w:jc w:val="both"/>
        <w:rPr>
          <w:rFonts w:ascii="Times New Roman" w:eastAsia="Times New Roman" w:hAnsi="Times New Roman"/>
          <w:sz w:val="22"/>
        </w:rPr>
      </w:pPr>
      <w:r w:rsidRPr="009C08C1">
        <w:rPr>
          <w:rFonts w:ascii="Times New Roman" w:eastAsia="Times New Roman" w:hAnsi="Times New Roman"/>
          <w:color w:val="000000"/>
          <w:sz w:val="22"/>
        </w:rPr>
        <w:t>Hôm nay, ngày …… tháng …… năm ……, tại ………………………………………, chúng tôi gồm:</w:t>
      </w:r>
    </w:p>
    <w:p w14:paraId="1E530700" w14:textId="77777777" w:rsidR="009C08C1" w:rsidRPr="009C08C1" w:rsidRDefault="009C08C1" w:rsidP="009C08C1">
      <w:pPr>
        <w:keepNext/>
        <w:spacing w:after="60" w:line="276" w:lineRule="auto"/>
        <w:jc w:val="both"/>
        <w:rPr>
          <w:rFonts w:ascii="Times New Roman" w:eastAsia="Times New Roman" w:hAnsi="Times New Roman"/>
          <w:sz w:val="22"/>
        </w:rPr>
      </w:pPr>
      <w:r w:rsidRPr="009C08C1">
        <w:rPr>
          <w:rFonts w:ascii="Times New Roman" w:eastAsia="Times New Roman" w:hAnsi="Times New Roman"/>
          <w:b/>
          <w:color w:val="17365D"/>
          <w:sz w:val="23"/>
        </w:rPr>
        <w:t>BÊN YÊU CẦU GIÁM ĐỊNH (BÊN A)</w:t>
      </w:r>
    </w:p>
    <w:tbl>
      <w:tblPr>
        <w:tblW w:w="0" w:type="auto"/>
        <w:jc w:val="center"/>
        <w:tblLayout w:type="fixed"/>
        <w:tblLook w:val="04A0" w:firstRow="1" w:lastRow="0" w:firstColumn="1" w:lastColumn="0" w:noHBand="0" w:noVBand="1"/>
      </w:tblPr>
      <w:tblGrid>
        <w:gridCol w:w="2835"/>
        <w:gridCol w:w="6803"/>
      </w:tblGrid>
      <w:tr w:rsidR="009C08C1" w:rsidRPr="009C08C1" w14:paraId="0915B443"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24040D5"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Tên tổ chức/cá nhân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6042BEC" w14:textId="696FF73B" w:rsidR="009C08C1" w:rsidRPr="009C08C1" w:rsidRDefault="00E550BA" w:rsidP="003C08C6">
            <w:pPr>
              <w:spacing w:after="0" w:line="259" w:lineRule="auto"/>
              <w:rPr>
                <w:rFonts w:ascii="Times New Roman" w:eastAsia="Times New Roman" w:hAnsi="Times New Roman"/>
                <w:sz w:val="22"/>
              </w:rPr>
            </w:pPr>
            <w:r>
              <w:rPr>
                <w:rFonts w:ascii="Times New Roman" w:eastAsia="Times New Roman" w:hAnsi="Times New Roman"/>
                <w:color w:val="000000"/>
                <w:sz w:val="20"/>
              </w:rPr>
              <w:t>...............................................................................................................................</w:t>
            </w:r>
          </w:p>
        </w:tc>
      </w:tr>
      <w:tr w:rsidR="009C08C1" w:rsidRPr="009C08C1" w14:paraId="6BDEC79A"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20B1124F"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Mã số doanh nghiệp/MST/CCCD</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44181B5E" w14:textId="1D24A738" w:rsidR="009C08C1" w:rsidRPr="009C08C1" w:rsidRDefault="00E550BA" w:rsidP="009C08C1">
            <w:pPr>
              <w:spacing w:after="0" w:line="259" w:lineRule="auto"/>
              <w:rPr>
                <w:rFonts w:ascii="Times New Roman" w:eastAsia="Times New Roman" w:hAnsi="Times New Roman"/>
                <w:sz w:val="22"/>
              </w:rPr>
            </w:pPr>
            <w:r>
              <w:rPr>
                <w:rFonts w:ascii="Times New Roman" w:eastAsia="Times New Roman" w:hAnsi="Times New Roman"/>
                <w:color w:val="000000"/>
                <w:sz w:val="20"/>
              </w:rPr>
              <w:t>......................</w:t>
            </w:r>
            <w:r w:rsidR="009C08C1" w:rsidRPr="009C08C1">
              <w:rPr>
                <w:rFonts w:ascii="Times New Roman" w:eastAsia="Times New Roman" w:hAnsi="Times New Roman"/>
                <w:color w:val="000000"/>
                <w:sz w:val="20"/>
              </w:rPr>
              <w:t>…………</w:t>
            </w:r>
            <w:r w:rsidR="003C08C6">
              <w:rPr>
                <w:rFonts w:ascii="Times New Roman" w:eastAsia="Times New Roman" w:hAnsi="Times New Roman"/>
                <w:color w:val="000000"/>
                <w:sz w:val="20"/>
              </w:rPr>
              <w:t>…………………………………………………………</w:t>
            </w:r>
          </w:p>
        </w:tc>
      </w:tr>
      <w:tr w:rsidR="009C08C1" w:rsidRPr="009C08C1" w14:paraId="388E85BB"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5C9C52B5"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Địa chỉ</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741DDC04" w14:textId="119EF90E" w:rsidR="009C08C1" w:rsidRPr="009C08C1" w:rsidRDefault="00E550BA" w:rsidP="009C08C1">
            <w:pPr>
              <w:spacing w:after="0" w:line="259" w:lineRule="auto"/>
              <w:rPr>
                <w:rFonts w:ascii="Times New Roman" w:eastAsia="Times New Roman" w:hAnsi="Times New Roman"/>
                <w:sz w:val="22"/>
              </w:rPr>
            </w:pPr>
            <w:r>
              <w:rPr>
                <w:rFonts w:ascii="Times New Roman" w:eastAsia="Times New Roman" w:hAnsi="Times New Roman"/>
                <w:color w:val="000000"/>
                <w:sz w:val="20"/>
              </w:rPr>
              <w:t>................................................................................................................................</w:t>
            </w:r>
          </w:p>
        </w:tc>
      </w:tr>
      <w:tr w:rsidR="009C08C1" w:rsidRPr="009C08C1" w14:paraId="56256815"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4EAD2F93"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Người đại diện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6506EFAB" w14:textId="2E058CB0"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w:t>
            </w:r>
            <w:r w:rsidR="007705ED">
              <w:rPr>
                <w:rFonts w:ascii="Times New Roman" w:eastAsia="Times New Roman" w:hAnsi="Times New Roman"/>
                <w:color w:val="000000"/>
                <w:sz w:val="20"/>
              </w:rPr>
              <w:t>…………Chức vụ: ……………………......................</w:t>
            </w:r>
          </w:p>
        </w:tc>
      </w:tr>
      <w:tr w:rsidR="009C08C1" w:rsidRPr="009C08C1" w14:paraId="49B355E2"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416DC38"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Điện thoại</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C0B5472" w14:textId="44A8937C" w:rsidR="009C08C1" w:rsidRPr="009C08C1" w:rsidRDefault="00E550BA" w:rsidP="00A711D2">
            <w:pPr>
              <w:spacing w:after="0" w:line="259" w:lineRule="auto"/>
              <w:rPr>
                <w:rFonts w:ascii="Times New Roman" w:eastAsia="Times New Roman" w:hAnsi="Times New Roman"/>
                <w:sz w:val="22"/>
              </w:rPr>
            </w:pPr>
            <w:r>
              <w:rPr>
                <w:rFonts w:ascii="Times New Roman" w:eastAsia="Times New Roman" w:hAnsi="Times New Roman"/>
                <w:color w:val="000000"/>
                <w:sz w:val="20"/>
              </w:rPr>
              <w:t>............................</w:t>
            </w:r>
            <w:r w:rsidR="009C08C1" w:rsidRPr="009C08C1">
              <w:rPr>
                <w:rFonts w:ascii="Times New Roman" w:eastAsia="Times New Roman" w:hAnsi="Times New Roman"/>
                <w:color w:val="000000"/>
                <w:sz w:val="20"/>
              </w:rPr>
              <w:t>………</w:t>
            </w:r>
            <w:r w:rsidR="007705ED">
              <w:rPr>
                <w:rFonts w:ascii="Times New Roman" w:eastAsia="Times New Roman" w:hAnsi="Times New Roman"/>
                <w:color w:val="000000"/>
                <w:sz w:val="20"/>
              </w:rPr>
              <w:t xml:space="preserve">……  Email: </w:t>
            </w:r>
            <w:r w:rsidR="00A711D2">
              <w:rPr>
                <w:rFonts w:ascii="Times New Roman" w:eastAsia="Times New Roman" w:hAnsi="Times New Roman"/>
                <w:color w:val="000000"/>
                <w:sz w:val="20"/>
              </w:rPr>
              <w:t>..........................................</w:t>
            </w:r>
            <w:r w:rsidR="003C08C6">
              <w:rPr>
                <w:rFonts w:ascii="Times New Roman" w:eastAsia="Times New Roman" w:hAnsi="Times New Roman"/>
                <w:color w:val="000000"/>
                <w:sz w:val="20"/>
              </w:rPr>
              <w:t xml:space="preserve"> </w:t>
            </w:r>
            <w:r w:rsidR="007705ED">
              <w:rPr>
                <w:rFonts w:ascii="Times New Roman" w:eastAsia="Times New Roman" w:hAnsi="Times New Roman"/>
                <w:color w:val="000000"/>
                <w:sz w:val="20"/>
              </w:rPr>
              <w:t>…………….....</w:t>
            </w:r>
          </w:p>
        </w:tc>
      </w:tr>
      <w:tr w:rsidR="009C08C1" w:rsidRPr="009C08C1" w14:paraId="76717475"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FF288FA"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Số tài khoản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167DE2C6" w14:textId="127699CF" w:rsidR="009C08C1" w:rsidRPr="009C08C1" w:rsidRDefault="009C08C1" w:rsidP="009C08C1">
            <w:pPr>
              <w:spacing w:after="0" w:line="259" w:lineRule="auto"/>
              <w:rPr>
                <w:rFonts w:ascii="Times New Roman" w:eastAsia="Times New Roman" w:hAnsi="Times New Roman"/>
                <w:sz w:val="22"/>
              </w:rPr>
            </w:pPr>
            <w:r w:rsidRPr="00A711D2">
              <w:rPr>
                <w:rFonts w:ascii="Times New Roman" w:eastAsia="Times New Roman" w:hAnsi="Times New Roman"/>
                <w:color w:val="000000"/>
                <w:sz w:val="20"/>
              </w:rPr>
              <w:t>…………………………………</w:t>
            </w:r>
            <w:r w:rsidRPr="009C08C1">
              <w:rPr>
                <w:rFonts w:ascii="Times New Roman" w:eastAsia="Times New Roman" w:hAnsi="Times New Roman"/>
                <w:color w:val="000000"/>
                <w:sz w:val="20"/>
              </w:rPr>
              <w:t xml:space="preserve"> tại Ngân hàng </w:t>
            </w:r>
            <w:r w:rsidR="004B2A53" w:rsidRPr="00A711D2">
              <w:rPr>
                <w:rFonts w:ascii="Times New Roman" w:eastAsia="Times New Roman" w:hAnsi="Times New Roman"/>
                <w:color w:val="000000"/>
                <w:sz w:val="20"/>
              </w:rPr>
              <w:t>……………………………............</w:t>
            </w:r>
          </w:p>
        </w:tc>
      </w:tr>
      <w:tr w:rsidR="009C08C1" w:rsidRPr="009C08C1" w14:paraId="64492D52"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98DA4F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Tư cách yêu cầu</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49FF5ABF" w14:textId="415EBEA5"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 xml:space="preserve">□ Chủ thể quyền   □ Người bị yêu cầu xử lý   </w:t>
            </w:r>
            <w:r w:rsidR="00E550BA" w:rsidRPr="009C08C1">
              <w:rPr>
                <w:rFonts w:ascii="Times New Roman" w:eastAsia="Times New Roman" w:hAnsi="Times New Roman"/>
                <w:color w:val="000000"/>
                <w:sz w:val="20"/>
              </w:rPr>
              <w:t>□</w:t>
            </w:r>
            <w:r w:rsidRPr="009C08C1">
              <w:rPr>
                <w:rFonts w:ascii="Times New Roman" w:eastAsia="Times New Roman" w:hAnsi="Times New Roman"/>
                <w:color w:val="000000"/>
                <w:sz w:val="20"/>
              </w:rPr>
              <w:t>Người có quyền, lợi ích liên quan</w:t>
            </w:r>
          </w:p>
        </w:tc>
      </w:tr>
      <w:tr w:rsidR="009C08C1" w:rsidRPr="009C08C1" w14:paraId="2A872969"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665C9E1E"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Người được đại diện/ủy quyền (nếu có)</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0A2AE45B" w14:textId="50593000"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w:t>
            </w:r>
            <w:r w:rsidR="004B2A53">
              <w:rPr>
                <w:rFonts w:ascii="Times New Roman" w:eastAsia="Times New Roman" w:hAnsi="Times New Roman"/>
                <w:color w:val="000000"/>
                <w:sz w:val="20"/>
              </w:rPr>
              <w:t>……………………………………………………………………………</w:t>
            </w:r>
          </w:p>
        </w:tc>
      </w:tr>
      <w:tr w:rsidR="009C08C1" w:rsidRPr="009C08C1" w14:paraId="0D7E653D"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1E4C7D62"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Giấy ủy quyền số/ngày</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7772E314" w14:textId="300AB3AF"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w:t>
            </w:r>
            <w:r w:rsidR="004B2A53">
              <w:rPr>
                <w:rFonts w:ascii="Times New Roman" w:eastAsia="Times New Roman" w:hAnsi="Times New Roman"/>
                <w:color w:val="000000"/>
                <w:sz w:val="20"/>
              </w:rPr>
              <w:t>……………………………………………………………………………</w:t>
            </w:r>
          </w:p>
        </w:tc>
      </w:tr>
    </w:tbl>
    <w:p w14:paraId="44FE8916" w14:textId="77777777" w:rsidR="009C08C1" w:rsidRPr="009C08C1" w:rsidRDefault="009C08C1" w:rsidP="009C08C1">
      <w:pPr>
        <w:keepNext/>
        <w:pageBreakBefore/>
        <w:spacing w:before="100" w:after="60" w:line="276" w:lineRule="auto"/>
        <w:jc w:val="both"/>
        <w:rPr>
          <w:rFonts w:ascii="Times New Roman" w:eastAsia="Times New Roman" w:hAnsi="Times New Roman"/>
          <w:sz w:val="22"/>
        </w:rPr>
      </w:pPr>
      <w:r w:rsidRPr="009C08C1">
        <w:rPr>
          <w:rFonts w:ascii="Times New Roman" w:eastAsia="Times New Roman" w:hAnsi="Times New Roman"/>
          <w:b/>
          <w:color w:val="17365D"/>
          <w:sz w:val="23"/>
        </w:rPr>
        <w:lastRenderedPageBreak/>
        <w:t>BÊN CUNG CẤP DỊCH VỤ GIÁM ĐỊNH (BÊN B)</w:t>
      </w:r>
    </w:p>
    <w:tbl>
      <w:tblPr>
        <w:tblW w:w="0" w:type="auto"/>
        <w:jc w:val="center"/>
        <w:tblLayout w:type="fixed"/>
        <w:tblLook w:val="04A0" w:firstRow="1" w:lastRow="0" w:firstColumn="1" w:lastColumn="0" w:noHBand="0" w:noVBand="1"/>
      </w:tblPr>
      <w:tblGrid>
        <w:gridCol w:w="2835"/>
        <w:gridCol w:w="6803"/>
      </w:tblGrid>
      <w:tr w:rsidR="009C08C1" w:rsidRPr="009C08C1" w14:paraId="60082013"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3DDE61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Tên doanh nghiệp</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2D1A733"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000000"/>
                <w:sz w:val="20"/>
              </w:rPr>
              <w:t>CÔNG TY TNHH GIÁM ĐỊNH SỞ HỮU TRÍ TUỆ QUANG MINH</w:t>
            </w:r>
          </w:p>
        </w:tc>
      </w:tr>
      <w:tr w:rsidR="009C08C1" w:rsidRPr="009C08C1" w14:paraId="7E2AA14A"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32C35CD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Tên giao dịch</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0BCE233D"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QUANG MINH IPE</w:t>
            </w:r>
          </w:p>
        </w:tc>
      </w:tr>
      <w:tr w:rsidR="009C08C1" w:rsidRPr="009C08C1" w14:paraId="76073F24"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447A94AF"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Mã số doanh nghiệp</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DA6E0B5"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0111449665</w:t>
            </w:r>
          </w:p>
        </w:tc>
      </w:tr>
      <w:tr w:rsidR="009C08C1" w:rsidRPr="009C08C1" w14:paraId="4E6103DD"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0F0E3B8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Mã số tổ chức giám định</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300F19E4"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HNi-001/GĐ</w:t>
            </w:r>
          </w:p>
        </w:tc>
      </w:tr>
      <w:tr w:rsidR="009C08C1" w:rsidRPr="009C08C1" w14:paraId="26522916"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ADE0C6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Địa chỉ trụ sở</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338F94F4"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A1 Lô 18 Khu đô thị Định Công, phường Phương Liệt, thành phố Hà Nội</w:t>
            </w:r>
          </w:p>
        </w:tc>
      </w:tr>
      <w:tr w:rsidR="009C08C1" w:rsidRPr="009C08C1" w14:paraId="7002AD67"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38FEFFAB"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Người đại diện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9A31252" w14:textId="33B5A231" w:rsidR="009C08C1" w:rsidRPr="009C08C1" w:rsidRDefault="009F7FE4" w:rsidP="009F7FE4">
            <w:pPr>
              <w:spacing w:after="0" w:line="259" w:lineRule="auto"/>
              <w:rPr>
                <w:rFonts w:ascii="Times New Roman" w:eastAsia="Times New Roman" w:hAnsi="Times New Roman"/>
                <w:sz w:val="22"/>
              </w:rPr>
            </w:pPr>
            <w:r>
              <w:rPr>
                <w:rFonts w:ascii="Times New Roman" w:eastAsia="Times New Roman" w:hAnsi="Times New Roman"/>
                <w:color w:val="000000"/>
                <w:sz w:val="20"/>
              </w:rPr>
              <w:t>Ông TẠ QUANG MINH      Chức vụ: Giám đốc</w:t>
            </w:r>
          </w:p>
        </w:tc>
      </w:tr>
      <w:tr w:rsidR="009C08C1" w:rsidRPr="009C08C1" w14:paraId="3BB15702"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31C32B8D"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Điện thoại/Email</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76A7FB0" w14:textId="127C8635"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0904 229 218  |  info@quangminh</w:t>
            </w:r>
            <w:r w:rsidR="009F7FE4">
              <w:rPr>
                <w:rFonts w:ascii="Times New Roman" w:eastAsia="Times New Roman" w:hAnsi="Times New Roman"/>
                <w:color w:val="000000"/>
                <w:sz w:val="20"/>
              </w:rPr>
              <w:t>ipe</w:t>
            </w:r>
            <w:r w:rsidRPr="009C08C1">
              <w:rPr>
                <w:rFonts w:ascii="Times New Roman" w:eastAsia="Times New Roman" w:hAnsi="Times New Roman"/>
                <w:color w:val="000000"/>
                <w:sz w:val="20"/>
              </w:rPr>
              <w:t>.com.vn</w:t>
            </w:r>
          </w:p>
        </w:tc>
      </w:tr>
      <w:tr w:rsidR="009C08C1" w:rsidRPr="009C08C1" w14:paraId="5F3063DF"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1D63B9ED"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Số tài khoản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15E0768B" w14:textId="7B281A45" w:rsidR="009C08C1" w:rsidRPr="009C08C1" w:rsidRDefault="009F7FE4" w:rsidP="009F7FE4">
            <w:pPr>
              <w:spacing w:after="0" w:line="259" w:lineRule="auto"/>
              <w:rPr>
                <w:rFonts w:ascii="Times New Roman" w:eastAsia="Times New Roman" w:hAnsi="Times New Roman"/>
                <w:sz w:val="22"/>
              </w:rPr>
            </w:pPr>
            <w:r>
              <w:rPr>
                <w:rFonts w:ascii="Times New Roman" w:eastAsia="Times New Roman" w:hAnsi="Times New Roman"/>
                <w:color w:val="000000"/>
                <w:sz w:val="20"/>
              </w:rPr>
              <w:t>1317348888</w:t>
            </w:r>
            <w:r w:rsidR="009C08C1" w:rsidRPr="009C08C1">
              <w:rPr>
                <w:rFonts w:ascii="Times New Roman" w:eastAsia="Times New Roman" w:hAnsi="Times New Roman"/>
                <w:color w:val="000000"/>
                <w:sz w:val="20"/>
              </w:rPr>
              <w:t xml:space="preserve"> tại Ngân hàng </w:t>
            </w:r>
            <w:r>
              <w:rPr>
                <w:rFonts w:ascii="Times New Roman" w:eastAsia="Times New Roman" w:hAnsi="Times New Roman"/>
                <w:color w:val="000000"/>
                <w:sz w:val="20"/>
              </w:rPr>
              <w:t>Vietcombank</w:t>
            </w:r>
          </w:p>
        </w:tc>
      </w:tr>
    </w:tbl>
    <w:p w14:paraId="5E7456C0" w14:textId="77777777" w:rsidR="009C08C1" w:rsidRPr="009C08C1" w:rsidRDefault="009C08C1" w:rsidP="009C08C1">
      <w:pPr>
        <w:spacing w:before="100" w:after="60" w:line="276" w:lineRule="auto"/>
        <w:jc w:val="both"/>
        <w:rPr>
          <w:rFonts w:ascii="Times New Roman" w:eastAsia="Times New Roman" w:hAnsi="Times New Roman"/>
          <w:sz w:val="22"/>
        </w:rPr>
      </w:pPr>
      <w:r w:rsidRPr="009C08C1">
        <w:rPr>
          <w:rFonts w:ascii="Times New Roman" w:eastAsia="Times New Roman" w:hAnsi="Times New Roman"/>
          <w:color w:val="000000"/>
          <w:sz w:val="22"/>
        </w:rPr>
        <w:t>Bên A và Bên B sau đây gọi riêng là “Bên” và gọi chung là “Hai Bên”. Sau khi trao đổi trên cơ sở tự nguyện, bình đẳng và trung thực, Hai Bên thống nhất ký Hợp đồng với các điều khoản sau:</w:t>
      </w:r>
    </w:p>
    <w:p w14:paraId="3030DD71"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 Giải thích từ ngữ và nguyên tắc thực hiện</w:t>
      </w:r>
    </w:p>
    <w:p w14:paraId="5DABFBC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“Yêu cầu giám định” là văn bản do Bên A lập, trong đó xác định người yêu cầu, đối tượng, câu hỏi, nội dung, phạm vi, mục đích và thời hạn đề nghị giám định.</w:t>
      </w:r>
    </w:p>
    <w:p w14:paraId="29E72FA7"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“Hồ sơ giám định” gồm Yêu cầu giám định, tài liệu, chứng cứ, dữ liệu, hình ảnh, mẫu vật và các thông tin khác được Bên A giao cho Bên B hoặc được Bên B thu thập hợp pháp để thực hiện Hợp đồng.</w:t>
      </w:r>
    </w:p>
    <w:p w14:paraId="251BE72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“Sản phẩm giám định” là văn bản kết luận giám định và các tài liệu khác được Hai Bên thỏa thuận tại Điều 4 Hợp đồng này.</w:t>
      </w:r>
    </w:p>
    <w:p w14:paraId="3A7F493D"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Việc giám định được thực hiện độc lập, khách quan, trung thực, đúng chuyên ngành, trên cơ sở hồ sơ được cung cấp, chứng cứ có thể kiểm tra và quy định pháp luật có hiệu lực tại thời điểm thực hiện.</w:t>
      </w:r>
    </w:p>
    <w:p w14:paraId="402977F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Kết luận giám định là ý kiến chuyên môn. Việc sử dụng và đánh giá kết luận thuộc trách nhiệm của Bên A và cơ quan, tổ chức, cá nhân có thẩm quyền; Bên B không cam kết kết luận phải phù hợp với mong muốn hoặc lợi ích của bất kỳ bên nào.</w:t>
      </w:r>
    </w:p>
    <w:p w14:paraId="11ECDBB0"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2. Đối tượng, nội dung và phạm vi giám định</w:t>
      </w:r>
    </w:p>
    <w:p w14:paraId="46B499F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Đối tượng, nội dung, phạm vi và từng câu hỏi giám định được xác định tại Yêu cầu giám định, Báo giá/Phụ lục công việc và Danh mục hồ sơ, tài liệu, mẫu vật kèm theo Hợp đồng.</w:t>
      </w:r>
    </w:p>
    <w:p w14:paraId="1982BCC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B chỉ thực hiện các vấn đề thuộc lĩnh vực, chuyên ngành được ghi nhận trong Giấy chứng nhận tổ chức giám định và Thẻ giám định viên của người thực hiện.</w:t>
      </w:r>
    </w:p>
    <w:p w14:paraId="4791967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Việc bổ sung, sửa đổi hoặc làm rõ yêu cầu chỉ có hiệu lực khi được lập thành văn bản. Trường hợp làm thay đổi bản chất đối tượng, bổ sung câu hỏi, thêm đối chứng hoặc mở rộng phạm vi, Hai Bên ký phụ lục hoặc hợp đồng mới và điều chỉnh giá, thời hạn tương ứng.</w:t>
      </w:r>
    </w:p>
    <w:p w14:paraId="3745D0C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Bên B có quyền từ chối toàn bộ hoặc một phần yêu cầu nếu hồ sơ không đủ giá trị để kết luận, yêu cầu vượt quá chuyên ngành, có xung đột lợi ích, có dấu hiệu trái pháp luật hoặc thuộc trường hợp phải từ chối theo quy định.</w:t>
      </w:r>
    </w:p>
    <w:p w14:paraId="0C667C8B"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lastRenderedPageBreak/>
        <w:t>Điều 3. Hồ sơ, tài liệu, dữ liệu và mẫu vật</w:t>
      </w:r>
    </w:p>
    <w:p w14:paraId="52C4A0B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A giao cho Bên B đầy đủ hồ sơ theo Danh mục kèm theo. Bên A chịu trách nhiệm về nguồn gốc, tính hợp pháp, trung thực, đầy đủ và tính toàn vẹn của hồ sơ đã cung cấp.</w:t>
      </w:r>
    </w:p>
    <w:p w14:paraId="5C56332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Việc giao, nhận, hoàn trả mẫu vật, tài liệu bản gốc hoặc vật chứng phải được lập thành biên bản, ghi rõ tên, số lượng, tình trạng, mã nhận dạng, niêm phong (nếu có), phương thức bảo quản và người giao, người nhận.</w:t>
      </w:r>
    </w:p>
    <w:p w14:paraId="71F4E1CA"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Bên B có quyền yêu cầu Bên A bổ sung, giải thích hoặc làm rõ hồ sơ. Thời gian chờ bổ sung không tính vào thời hạn giám định.</w:t>
      </w:r>
    </w:p>
    <w:p w14:paraId="5A86E9EF"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Bên B được quyền sao chụp, số hóa, trích xuất dữ liệu và sử dụng hồ sơ trong phạm vi cần thiết để thực hiện Hợp đồng, kiểm soát chất lượng, lưu trữ và đáp ứng yêu cầu hợp pháp của cơ quan có thẩm quyền.</w:t>
      </w:r>
    </w:p>
    <w:p w14:paraId="04C950DE"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Bên B có quyền từ chối nhận mẫu vật có nguy cơ gây hại cho sức khỏe, môi trường; mẫu quá cồng kềnh hoặc vượt quá điều kiện bảo quản. Chi phí đóng gói, vận chuyển, bảo quản đặc biệt và hoàn trả do Bên A chịu, trừ thỏa thuận khác.</w:t>
      </w:r>
    </w:p>
    <w:p w14:paraId="3A2FFC5C"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4. Phương thức thực hiện và sản phẩm giám định</w:t>
      </w:r>
    </w:p>
    <w:p w14:paraId="5DF1399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B phân công giám định viên phù hợp; có thể sử dụng trợ lý, chuyên gia, phòng thử nghiệm hoặc thành lập Hội đồng tư vấn khi cần thiết, với điều kiện bảo đảm độc lập, bảo mật và trách nhiệm chuyên môn theo pháp luật.</w:t>
      </w:r>
    </w:p>
    <w:p w14:paraId="0A3B9D2B"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Giám định viên trực tiếp đánh giá hồ sơ, lựa chọn phương pháp, lập và ký kết luận; người đại diện theo pháp luật của Bên B cùng ký, đóng dấu theo quy định.</w:t>
      </w:r>
    </w:p>
    <w:p w14:paraId="2C09346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Sản phẩm bàn giao gồm:</w:t>
      </w:r>
    </w:p>
    <w:p w14:paraId="782BBBE3"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- 01 bản gốc Kết luận giám định bằng tiếng Việt;</w:t>
      </w:r>
    </w:p>
    <w:p w14:paraId="40D3F252"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- 01 bản điện tử định dạng PDF;</w:t>
      </w:r>
    </w:p>
    <w:p w14:paraId="1E03FB33"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Báo cáo tra cứu, bảng đối chiếu, phụ lục hình ảnh hoặc tài liệu khác nếu được ghi trong Báo giá/Phụ lục công việc.</w:t>
      </w:r>
    </w:p>
    <w:p w14:paraId="19C88AFA"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Các trao đổi sơ bộ, dự thảo, báo cáo tra cứu hoặc ý kiến tư vấn không có chữ ký, đóng dấu theo quy định không phải là kết luận giám định và không được sử dụng thay cho kết luận giám định.</w:t>
      </w:r>
    </w:p>
    <w:p w14:paraId="3D885C2E"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5. Giá dịch vụ, thuế và phương thức thanh toán</w:t>
      </w:r>
    </w:p>
    <w:p w14:paraId="334535DD" w14:textId="411BC198"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 xml:space="preserve">Giá dịch vụ được xác định </w:t>
      </w:r>
      <w:r w:rsidRPr="00016707">
        <w:rPr>
          <w:rFonts w:ascii="Times New Roman" w:eastAsia="Times New Roman" w:hAnsi="Times New Roman"/>
          <w:sz w:val="22"/>
        </w:rPr>
        <w:t xml:space="preserve">theo </w:t>
      </w:r>
      <w:r w:rsidR="003C08C6" w:rsidRPr="00016707">
        <w:rPr>
          <w:rFonts w:ascii="Times New Roman" w:eastAsia="Times New Roman" w:hAnsi="Times New Roman"/>
          <w:sz w:val="22"/>
        </w:rPr>
        <w:t>Biểu</w:t>
      </w:r>
      <w:r w:rsidRPr="00016707">
        <w:rPr>
          <w:rFonts w:ascii="Times New Roman" w:eastAsia="Times New Roman" w:hAnsi="Times New Roman"/>
          <w:sz w:val="22"/>
        </w:rPr>
        <w:t xml:space="preserve"> giá </w:t>
      </w:r>
      <w:r w:rsidR="00247B3F" w:rsidRPr="00016707">
        <w:rPr>
          <w:rFonts w:ascii="Times New Roman" w:eastAsia="Times New Roman" w:hAnsi="Times New Roman"/>
          <w:sz w:val="22"/>
        </w:rPr>
        <w:t xml:space="preserve">đăng trên Web </w:t>
      </w:r>
      <w:hyperlink r:id="rId6" w:history="1">
        <w:r w:rsidR="00247B3F" w:rsidRPr="00016707">
          <w:rPr>
            <w:rStyle w:val="Hyperlink"/>
            <w:rFonts w:ascii="Times New Roman" w:eastAsia="Times New Roman" w:hAnsi="Times New Roman"/>
            <w:sz w:val="22"/>
          </w:rPr>
          <w:t>http://quangminhipe.com.vn</w:t>
        </w:r>
      </w:hyperlink>
      <w:r w:rsidR="00247B3F">
        <w:rPr>
          <w:rFonts w:ascii="Times New Roman" w:eastAsia="Times New Roman" w:hAnsi="Times New Roman"/>
          <w:sz w:val="22"/>
        </w:rPr>
        <w:t xml:space="preserve"> </w:t>
      </w:r>
      <w:r w:rsidRPr="009C08C1">
        <w:rPr>
          <w:rFonts w:ascii="Times New Roman" w:eastAsia="Times New Roman" w:hAnsi="Times New Roman"/>
          <w:sz w:val="22"/>
        </w:rPr>
        <w:t>và khối lượng công việc thực tế, trên cơ sở thỏa thuận của Hai Bên.</w:t>
      </w:r>
    </w:p>
    <w:p w14:paraId="5E1527C7" w14:textId="0AD99CD5" w:rsidR="009F7FE4"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 xml:space="preserve">Tổng giá trị tạm tính: </w:t>
      </w:r>
      <w:r w:rsidR="00E550BA" w:rsidRPr="00016707">
        <w:rPr>
          <w:rFonts w:ascii="Times New Roman" w:eastAsia="Times New Roman" w:hAnsi="Times New Roman"/>
          <w:sz w:val="22"/>
        </w:rPr>
        <w:t>.................................................</w:t>
      </w:r>
      <w:r w:rsidRPr="009C08C1">
        <w:rPr>
          <w:rFonts w:ascii="Times New Roman" w:eastAsia="Times New Roman" w:hAnsi="Times New Roman"/>
          <w:sz w:val="22"/>
        </w:rPr>
        <w:t xml:space="preserve"> đồng </w:t>
      </w:r>
    </w:p>
    <w:p w14:paraId="0130415F" w14:textId="1982F200"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sz w:val="22"/>
        </w:rPr>
        <w:t xml:space="preserve">(bằng chữ: </w:t>
      </w:r>
      <w:r w:rsidR="005375D0">
        <w:rPr>
          <w:rFonts w:ascii="Times New Roman" w:eastAsia="Times New Roman" w:hAnsi="Times New Roman"/>
          <w:sz w:val="22"/>
        </w:rPr>
        <w:t>………………………………………………………………………………………………….</w:t>
      </w:r>
      <w:r w:rsidRPr="009C08C1">
        <w:rPr>
          <w:rFonts w:ascii="Times New Roman" w:eastAsia="Times New Roman" w:hAnsi="Times New Roman"/>
          <w:sz w:val="22"/>
        </w:rPr>
        <w:t>).</w:t>
      </w:r>
    </w:p>
    <w:p w14:paraId="33488412" w14:textId="22E6F91A" w:rsidR="009C08C1" w:rsidRPr="00016707" w:rsidRDefault="009C08C1" w:rsidP="009C08C1">
      <w:pPr>
        <w:spacing w:after="50" w:line="271" w:lineRule="auto"/>
        <w:ind w:left="312" w:hanging="312"/>
        <w:jc w:val="both"/>
        <w:rPr>
          <w:rFonts w:ascii="Times New Roman" w:eastAsia="Times New Roman" w:hAnsi="Times New Roman"/>
          <w:sz w:val="22"/>
        </w:rPr>
      </w:pPr>
      <w:r w:rsidRPr="00016707">
        <w:rPr>
          <w:rFonts w:ascii="Times New Roman" w:eastAsia="Times New Roman" w:hAnsi="Times New Roman"/>
          <w:b/>
          <w:sz w:val="22"/>
        </w:rPr>
        <w:t xml:space="preserve">3. </w:t>
      </w:r>
      <w:r w:rsidRPr="00016707">
        <w:rPr>
          <w:rFonts w:ascii="Times New Roman" w:eastAsia="Times New Roman" w:hAnsi="Times New Roman"/>
          <w:sz w:val="22"/>
        </w:rPr>
        <w:t xml:space="preserve">Mức giá nêu trên: </w:t>
      </w:r>
      <w:r w:rsidR="003C08C6" w:rsidRPr="00016707">
        <w:rPr>
          <w:rFonts w:ascii="Segoe UI Symbol" w:hAnsi="Segoe UI Symbol" w:cs="Segoe UI Symbol"/>
          <w:sz w:val="15"/>
          <w:szCs w:val="15"/>
        </w:rPr>
        <w:t>☒</w:t>
      </w:r>
      <w:r w:rsidRPr="00016707">
        <w:rPr>
          <w:rFonts w:ascii="Times New Roman" w:eastAsia="Times New Roman" w:hAnsi="Times New Roman"/>
          <w:sz w:val="22"/>
        </w:rPr>
        <w:t xml:space="preserve"> đã bao </w:t>
      </w:r>
      <w:r w:rsidR="00016707" w:rsidRPr="00016707">
        <w:rPr>
          <w:rFonts w:ascii="Times New Roman" w:eastAsia="Times New Roman" w:hAnsi="Times New Roman"/>
          <w:sz w:val="22"/>
        </w:rPr>
        <w:t>gồm □</w:t>
      </w:r>
      <w:r w:rsidRPr="00016707">
        <w:rPr>
          <w:rFonts w:ascii="Times New Roman" w:eastAsia="Times New Roman" w:hAnsi="Times New Roman"/>
          <w:sz w:val="22"/>
        </w:rPr>
        <w:t xml:space="preserve"> chưa bao gồm thuế giá trị gia tăng</w:t>
      </w:r>
      <w:r w:rsidR="003C08C6" w:rsidRPr="00016707">
        <w:rPr>
          <w:rFonts w:ascii="Times New Roman" w:eastAsia="Times New Roman" w:hAnsi="Times New Roman"/>
          <w:sz w:val="22"/>
        </w:rPr>
        <w:t xml:space="preserve"> 8%</w:t>
      </w:r>
      <w:r w:rsidRPr="00016707">
        <w:rPr>
          <w:rFonts w:ascii="Times New Roman" w:eastAsia="Times New Roman" w:hAnsi="Times New Roman"/>
          <w:sz w:val="22"/>
        </w:rPr>
        <w:t>. Hóa đơn được lập theo quy</w:t>
      </w:r>
      <w:r w:rsidRPr="009C08C1">
        <w:rPr>
          <w:rFonts w:ascii="Times New Roman" w:eastAsia="Times New Roman" w:hAnsi="Times New Roman"/>
          <w:sz w:val="22"/>
        </w:rPr>
        <w:t xml:space="preserve"> định phá</w:t>
      </w:r>
      <w:r w:rsidRPr="00016707">
        <w:rPr>
          <w:rFonts w:ascii="Times New Roman" w:eastAsia="Times New Roman" w:hAnsi="Times New Roman"/>
          <w:sz w:val="22"/>
        </w:rPr>
        <w:t>p luật.</w:t>
      </w:r>
    </w:p>
    <w:p w14:paraId="7FFF86F8" w14:textId="0779CB4B" w:rsidR="009C08C1" w:rsidRPr="009C08C1" w:rsidRDefault="009C08C1" w:rsidP="009C08C1">
      <w:pPr>
        <w:spacing w:after="50" w:line="271" w:lineRule="auto"/>
        <w:ind w:left="312" w:hanging="312"/>
        <w:jc w:val="both"/>
        <w:rPr>
          <w:rFonts w:ascii="Times New Roman" w:eastAsia="Times New Roman" w:hAnsi="Times New Roman"/>
          <w:sz w:val="22"/>
        </w:rPr>
      </w:pPr>
      <w:r w:rsidRPr="00016707">
        <w:rPr>
          <w:rFonts w:ascii="Times New Roman" w:eastAsia="Times New Roman" w:hAnsi="Times New Roman"/>
          <w:b/>
          <w:sz w:val="22"/>
        </w:rPr>
        <w:t xml:space="preserve">4. </w:t>
      </w:r>
      <w:r w:rsidRPr="00016707">
        <w:rPr>
          <w:rFonts w:ascii="Times New Roman" w:eastAsia="Times New Roman" w:hAnsi="Times New Roman"/>
          <w:sz w:val="22"/>
        </w:rPr>
        <w:t xml:space="preserve">Bên A tạm ứng </w:t>
      </w:r>
      <w:r w:rsidR="003C08C6" w:rsidRPr="00016707">
        <w:rPr>
          <w:rFonts w:ascii="Times New Roman" w:eastAsia="Times New Roman" w:hAnsi="Times New Roman"/>
          <w:sz w:val="22"/>
        </w:rPr>
        <w:t>100</w:t>
      </w:r>
      <w:r w:rsidRPr="00016707">
        <w:rPr>
          <w:rFonts w:ascii="Times New Roman" w:eastAsia="Times New Roman" w:hAnsi="Times New Roman"/>
          <w:sz w:val="22"/>
        </w:rPr>
        <w:t xml:space="preserve">% tương đương </w:t>
      </w:r>
      <w:r w:rsidR="00E550BA" w:rsidRPr="00016707">
        <w:rPr>
          <w:rFonts w:ascii="Times New Roman" w:eastAsia="Times New Roman" w:hAnsi="Times New Roman"/>
          <w:sz w:val="22"/>
        </w:rPr>
        <w:t>...................................</w:t>
      </w:r>
      <w:r w:rsidR="003C08C6" w:rsidRPr="00016707">
        <w:rPr>
          <w:rFonts w:ascii="Times New Roman" w:eastAsia="Times New Roman" w:hAnsi="Times New Roman"/>
          <w:sz w:val="22"/>
        </w:rPr>
        <w:t xml:space="preserve"> </w:t>
      </w:r>
      <w:r w:rsidRPr="00016707">
        <w:rPr>
          <w:rFonts w:ascii="Times New Roman" w:eastAsia="Times New Roman" w:hAnsi="Times New Roman"/>
          <w:sz w:val="22"/>
        </w:rPr>
        <w:t xml:space="preserve"> đồng trong thời hạn </w:t>
      </w:r>
      <w:r w:rsidR="003C08C6" w:rsidRPr="00016707">
        <w:rPr>
          <w:rFonts w:ascii="Times New Roman" w:eastAsia="Times New Roman" w:hAnsi="Times New Roman"/>
          <w:sz w:val="22"/>
        </w:rPr>
        <w:t>01</w:t>
      </w:r>
      <w:r w:rsidRPr="00016707">
        <w:rPr>
          <w:rFonts w:ascii="Times New Roman" w:eastAsia="Times New Roman" w:hAnsi="Times New Roman"/>
          <w:sz w:val="22"/>
        </w:rPr>
        <w:t xml:space="preserve"> ngày làm việc</w:t>
      </w:r>
      <w:r w:rsidRPr="009C08C1">
        <w:rPr>
          <w:rFonts w:ascii="Times New Roman" w:eastAsia="Times New Roman" w:hAnsi="Times New Roman"/>
          <w:sz w:val="22"/>
        </w:rPr>
        <w:t xml:space="preserve"> kể từ ngày ký Hợp đồng. Phần còn lại và chi phí phát sinh được thanh toán trong thời hạn </w:t>
      </w:r>
      <w:r w:rsidR="003C08C6" w:rsidRPr="00016707">
        <w:rPr>
          <w:rFonts w:ascii="Times New Roman" w:eastAsia="Times New Roman" w:hAnsi="Times New Roman"/>
          <w:sz w:val="22"/>
        </w:rPr>
        <w:t>01</w:t>
      </w:r>
      <w:r w:rsidRPr="00016707">
        <w:rPr>
          <w:rFonts w:ascii="Times New Roman" w:eastAsia="Times New Roman" w:hAnsi="Times New Roman"/>
          <w:sz w:val="22"/>
        </w:rPr>
        <w:t xml:space="preserve"> ngày làm việc</w:t>
      </w:r>
      <w:r w:rsidRPr="009C08C1">
        <w:rPr>
          <w:rFonts w:ascii="Times New Roman" w:eastAsia="Times New Roman" w:hAnsi="Times New Roman"/>
          <w:sz w:val="22"/>
        </w:rPr>
        <w:t xml:space="preserve"> kể từ khi Bên B thông báo hoàn thành, nhưng không muộn hơn thời điểm bàn giao sản phẩm, trừ thỏa thuận khác.</w:t>
      </w:r>
    </w:p>
    <w:p w14:paraId="08E9DB0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lastRenderedPageBreak/>
        <w:t xml:space="preserve">5. </w:t>
      </w:r>
      <w:r w:rsidRPr="009C08C1">
        <w:rPr>
          <w:rFonts w:ascii="Times New Roman" w:eastAsia="Times New Roman" w:hAnsi="Times New Roman"/>
          <w:sz w:val="22"/>
        </w:rPr>
        <w:t>Chi phí khảo sát, điều tra thị trường, mua mẫu, thử nghiệm, kiểm nghiệm, dịch thuật, thuê chuyên gia, cơ sở dữ liệu có thu phí, công tác phí hoặc chi phí bên thứ ba chỉ phát sinh sau khi được Bên A chấp thuận bằng văn bản.</w:t>
      </w:r>
    </w:p>
    <w:p w14:paraId="0E84989A"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6. </w:t>
      </w:r>
      <w:r w:rsidRPr="009C08C1">
        <w:rPr>
          <w:rFonts w:ascii="Times New Roman" w:eastAsia="Times New Roman" w:hAnsi="Times New Roman"/>
          <w:sz w:val="22"/>
        </w:rPr>
        <w:t>Bên B có quyền tạm ngừng thực hiện hoặc tạm hoãn bàn giao sản phẩm nếu Bên A không thanh toán đúng hạn. Khoản chậm thanh toán được xử lý theo thỏa thuận và quy định pháp luật.</w:t>
      </w:r>
    </w:p>
    <w:p w14:paraId="0FDF057E"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6. Thời hạn thực hiện</w:t>
      </w:r>
    </w:p>
    <w:p w14:paraId="79E2796D" w14:textId="0AE8B89E"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 xml:space="preserve">Thời hạn giám định là </w:t>
      </w:r>
      <w:r w:rsidR="003C08C6">
        <w:rPr>
          <w:rFonts w:ascii="Times New Roman" w:eastAsia="Times New Roman" w:hAnsi="Times New Roman"/>
          <w:sz w:val="22"/>
        </w:rPr>
        <w:t>03</w:t>
      </w:r>
      <w:r w:rsidRPr="009C08C1">
        <w:rPr>
          <w:rFonts w:ascii="Times New Roman" w:eastAsia="Times New Roman" w:hAnsi="Times New Roman"/>
          <w:sz w:val="22"/>
        </w:rPr>
        <w:t xml:space="preserve"> ngày làm việc, tính từ ngày Bên B đồng thời nhận đủ hồ sơ hợp lệ và khoản tạm ứng theo Điều 5.</w:t>
      </w:r>
    </w:p>
    <w:p w14:paraId="005955D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Thời hạn không bao gồm thời gian Bên A bổ sung, sửa đổi, làm rõ hồ sơ; thời gian chờ kết quả thử nghiệm, tài liệu từ cơ quan hoặc bên thứ ba; thời gian xử lý sự kiện bất khả kháng.</w:t>
      </w:r>
    </w:p>
    <w:p w14:paraId="7E3DF948"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Khi cần thêm thời gian để khảo sát, tra cứu, phân tích, thử nghiệm, tham khảo chuyên gia hoặc vì lý do khách quan, Bên B thông báo bằng văn bản cho Bên A, nêu lý do và thời hạn dự kiến.</w:t>
      </w:r>
    </w:p>
    <w:p w14:paraId="2A912E8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Nếu Bên A không chấp thuận thời hạn điều chỉnh, Hai Bên thống nhất thu hẹp phạm vi hoặc chấm dứt Hợp đồng và quyết toán theo khối lượng thực tế đã thực hiện.</w:t>
      </w:r>
    </w:p>
    <w:p w14:paraId="1EB1C995"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7. Quyền và nghĩa vụ của Bên A</w:t>
      </w:r>
    </w:p>
    <w:p w14:paraId="258F0DE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A có quyền:</w:t>
      </w:r>
    </w:p>
    <w:p w14:paraId="7C1445C7"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Yêu cầu Bên B thực hiện đúng nội dung, phạm vi, thời hạn và sản phẩm đã thỏa thuận;</w:t>
      </w:r>
    </w:p>
    <w:p w14:paraId="30C5E9B7"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Yêu cầu giải thích kết luận, đính chính lỗi kỹ thuật, giám định bổ sung hoặc giám định lại theo pháp luật và thỏa thuận;</w:t>
      </w:r>
    </w:p>
    <w:p w14:paraId="33A3E63A"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Được thông báo về tiến độ, yêu cầu bổ sung hồ sơ, thay đổi thời hạn hoặc chi phí;</w:t>
      </w:r>
    </w:p>
    <w:p w14:paraId="31C40342"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Nhận lại tài liệu bản gốc, mẫu vật theo biên bản, trừ tài liệu phải lưu hoặc mẫu bị tiêu hao theo thỏa thuận.</w:t>
      </w:r>
    </w:p>
    <w:p w14:paraId="47BDB9B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A có nghĩa vụ:</w:t>
      </w:r>
    </w:p>
    <w:p w14:paraId="5489966A"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Trình bày rõ từng vấn đề cần giám định và cung cấp đầy đủ, trung thực, đúng thời hạn các tài liệu, chứng cứ, thông tin liên quan;</w:t>
      </w:r>
    </w:p>
    <w:p w14:paraId="3D5C358D"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Khai báo các bên liên quan, tình huống có thể dẫn đến xung đột lợi ích mà Bên A biết;</w:t>
      </w:r>
    </w:p>
    <w:p w14:paraId="157F4249"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Thanh toán, tạm ứng và hoàn trả chi phí đúng thỏa thuận;</w:t>
      </w:r>
    </w:p>
    <w:p w14:paraId="4E1E98C0"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Phối hợp giao nhận, bảo quản và nhận lại mẫu vật; chịu rủi ro từ đặc tính tự nhiên hoặc việc thử nghiệm tiêu hao đã được chấp thuận;</w:t>
      </w:r>
    </w:p>
    <w:p w14:paraId="06D6DA5D"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Không yêu cầu, tác động hoặc gây áp lực làm sai lệch kết luận; không sửa chữa, cắt ghép hoặc sử dụng kết luận ngoài phạm vi có thể gây hiểu nhầm.</w:t>
      </w:r>
    </w:p>
    <w:p w14:paraId="7B83E8BD"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8. Quyền và nghĩa vụ của Bên B</w:t>
      </w:r>
    </w:p>
    <w:p w14:paraId="0E849B6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B có quyền:</w:t>
      </w:r>
    </w:p>
    <w:p w14:paraId="104A0134"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Yêu cầu Bên A cung cấp, bổ sung, giải thích hồ sơ; đề nghị cơ quan, tổ chức, cá nhân cung cấp thông tin theo pháp luật;</w:t>
      </w:r>
    </w:p>
    <w:p w14:paraId="021CF260"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Từ chối hoặc tạm ngừng giám định trong các trường hợp quy định tại Hợp đồng và pháp luật;</w:t>
      </w:r>
    </w:p>
    <w:p w14:paraId="2B8AEF1E"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Lựa chọn phương pháp, giám định viên, chuyên gia, phương tiện và trình tự chuyên môn phù hợp;</w:t>
      </w:r>
    </w:p>
    <w:p w14:paraId="0C042C1E"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Nhận giá dịch vụ và các chi phí hợp lý đã được Bên A chấp thuận.</w:t>
      </w:r>
    </w:p>
    <w:p w14:paraId="171D39B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lastRenderedPageBreak/>
        <w:t xml:space="preserve">2. </w:t>
      </w:r>
      <w:r w:rsidRPr="009C08C1">
        <w:rPr>
          <w:rFonts w:ascii="Times New Roman" w:eastAsia="Times New Roman" w:hAnsi="Times New Roman"/>
          <w:sz w:val="22"/>
        </w:rPr>
        <w:t>Bên B có nghĩa vụ:</w:t>
      </w:r>
    </w:p>
    <w:p w14:paraId="573AF704"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Thực hiện đúng lĩnh vực, chuyên ngành; bảo đảm độc lập, khách quan, trung thực và chất lượng chuyên môn;</w:t>
      </w:r>
    </w:p>
    <w:p w14:paraId="0C234BBE"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Bảo quản, lưu trữ hồ sơ, tài liệu, mẫu vật; giữ bí mật thông tin theo Hợp đồng và pháp luật;</w:t>
      </w:r>
    </w:p>
    <w:p w14:paraId="411D7218"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Thông báo kịp thời về hồ sơ thiếu, xung đột lợi ích, thay đổi thời hạn, chi phí hoặc trở ngại ảnh hưởng đến việc thực hiện;</w:t>
      </w:r>
    </w:p>
    <w:p w14:paraId="21AED3CB"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Bàn giao sản phẩm, giải thích kết luận và chịu trách nhiệm về kết luận trong phạm vi pháp luật quy định;</w:t>
      </w:r>
    </w:p>
    <w:p w14:paraId="4AFFDAC0"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Hoàn trả hồ sơ, tài liệu, mẫu vật theo biên bản và thực hiện chế độ lưu trữ, báo cáo theo quy định.</w:t>
      </w:r>
    </w:p>
    <w:p w14:paraId="5477E6F1"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9. Độc lập chuyên môn, xung đột lợi ích và sử dụng chuyên gia</w:t>
      </w:r>
    </w:p>
    <w:p w14:paraId="16E39AA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B và giám định viên độc lập trong việc lựa chọn phương pháp, đánh giá chứng cứ và đưa ra kết luận. Bên A không có quyền phê duyệt, chỉ đạo hoặc yêu cầu thay đổi nội dung kết luận chuyên môn.</w:t>
      </w:r>
    </w:p>
    <w:p w14:paraId="34B17A46"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Giám định viên, chuyên gia hoặc người tham gia phải từ chối nếu có quyền, lợi ích liên quan đến đối tượng, vụ việc hoặc có căn cứ hợp lý ảnh hưởng đến tính khách quan.</w:t>
      </w:r>
    </w:p>
    <w:p w14:paraId="17AC9557"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Khi phát hiện xung đột lợi ích, Bên B thông báo cho Bên A và thực hiện một trong các biện pháp: thay đổi người thực hiện; giới hạn phạm vi; hoặc chấm dứt Hợp đồng và quyết toán phần công việc đã thực hiện.</w:t>
      </w:r>
    </w:p>
    <w:p w14:paraId="52E9F023"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Ý kiến của chuyên gia hoặc Hội đồng tư vấn là nguồn tham khảo chuyên môn; giám định viên vẫn chịu trách nhiệm độc lập đối với kết luận của mình.</w:t>
      </w:r>
    </w:p>
    <w:p w14:paraId="73AE5E21"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10. Bảo mật, dữ liệu và quyền đối với tài liệu</w:t>
      </w:r>
    </w:p>
    <w:p w14:paraId="035E1C0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Mỗi Bên phải bảo mật thông tin, tài liệu, dữ liệu và mẫu vật được xác định là mật hoặc theo tính chất phải được bảo mật; nghĩa vụ này tiếp tục có hiệu lực sau khi Hợp đồng chấm dứt.</w:t>
      </w:r>
    </w:p>
    <w:p w14:paraId="4C657B07"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B chỉ cung cấp thông tin cho nhân sự, giám định viên, chuyên gia hoặc bên thứ ba cần biết để thực hiện Hợp đồng và phải áp dụng nghĩa vụ bảo mật tương ứng.</w:t>
      </w:r>
    </w:p>
    <w:p w14:paraId="6C2D908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Nghĩa vụ bảo mật không áp dụng đối với thông tin đã công khai hợp pháp; bên nhận đã biết hợp pháp; được phát triển độc lập; hoặc phải cung cấp theo yêu cầu hợp pháp của cơ quan có thẩm quyền. Bên cung cấp thông tin được thông báo trước nếu pháp luật cho phép.</w:t>
      </w:r>
    </w:p>
    <w:p w14:paraId="2B0DCAAE"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Bên A đồng ý để Bên B xử lý dữ liệu cá nhân và dữ liệu hồ sơ trong phạm vi cần thiết để giao kết, thực hiện, lưu trữ Hợp đồng và tuân thủ pháp luật.</w:t>
      </w:r>
    </w:p>
    <w:p w14:paraId="4B254E00"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Quyền đối với tài liệu do mỗi Bên tạo lập vẫn thuộc Bên đó. Bên A được sử dụng sản phẩm đã thanh toán cho mục đích nêu trong yêu cầu; Bên B bảo lưu quyền đối với phương pháp, biểu mẫu, dữ liệu nền, kinh nghiệm và tài liệu làm việc nội bộ.</w:t>
      </w:r>
    </w:p>
    <w:p w14:paraId="712E393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6. </w:t>
      </w:r>
      <w:r w:rsidRPr="009C08C1">
        <w:rPr>
          <w:rFonts w:ascii="Times New Roman" w:eastAsia="Times New Roman" w:hAnsi="Times New Roman"/>
          <w:sz w:val="22"/>
        </w:rPr>
        <w:t>Bên B không được sử dụng tên, nhãn hiệu, hồ sơ hoặc kết quả vụ việc của Bên A cho mục đích quảng cáo, công bố hoặc đào tạo có thể nhận diện vụ việc nếu chưa có chấp thuận bằng văn bản, trừ nghĩa vụ báo cáo hoặc cung cấp theo pháp luật.</w:t>
      </w:r>
    </w:p>
    <w:p w14:paraId="15556C9D"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11. Nghiệm thu, bàn giao, giải thích và xử lý sau phát hành</w:t>
      </w:r>
    </w:p>
    <w:p w14:paraId="09348C18"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Việc bàn giao sản phẩm được lập thành biên bản hoặc xác nhận điện tử, ghi rõ tên tài liệu, số lượng, hình thức và thời điểm bàn giao.</w:t>
      </w:r>
    </w:p>
    <w:p w14:paraId="3FEF2C0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lastRenderedPageBreak/>
        <w:t xml:space="preserve">2. </w:t>
      </w:r>
      <w:r w:rsidRPr="009C08C1">
        <w:rPr>
          <w:rFonts w:ascii="Times New Roman" w:eastAsia="Times New Roman" w:hAnsi="Times New Roman"/>
          <w:sz w:val="22"/>
        </w:rPr>
        <w:t>Trong thời hạn 05 ngày làm việc kể từ ngày nhận sản phẩm, Bên A thông báo cho Bên B về lỗi kỹ thuật, thiếu tài liệu hoặc sai khác so với phạm vi đã thỏa thuận. Việc Bên A không đồng ý với nhận định chuyên môn không đương nhiên được coi là lỗi dịch vụ.</w:t>
      </w:r>
    </w:p>
    <w:p w14:paraId="5578713D"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Bên B giải thích kết luận theo yêu cầu hợp lý của Bên A. Lỗi đánh máy, số liệu, tên hoặc lỗi kỹ thuật do Bên B được đính chính không tính phí.</w:t>
      </w:r>
    </w:p>
    <w:p w14:paraId="089D1E8F"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Giám định bổ sung do kết luận chưa đầy đủ, chưa rõ; giám định lại do không đồng ý kết quả hoặc có mâu thuẫn; hoặc yêu cầu phát sinh từ tình tiết mới được thực hiện theo hợp đồng/phụ lục và giá dịch vụ riêng, trừ trường hợp phát sinh hoàn toàn do lỗi của Bên B.</w:t>
      </w:r>
    </w:p>
    <w:p w14:paraId="0EAA0EE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Hợp đồng được nghiệm thu, thanh lý khi Bên B hoàn thành bàn giao, Bên A thanh toán đầy đủ và Hai Bên hoàn tất việc hoàn trả hồ sơ, mẫu vật hoặc thống nhất phương án lưu giữ, xử lý.</w:t>
      </w:r>
    </w:p>
    <w:p w14:paraId="2D0B2557"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12. Tạm ngừng, chấm dứt Hợp đồng và xử lý tài chính</w:t>
      </w:r>
    </w:p>
    <w:p w14:paraId="1FA43786"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Hợp đồng có thể tạm ngừng khi Bên A chưa bổ sung hồ sơ, chưa thanh toán, chưa tiếp nhận mẫu vật; khi cần chờ kết quả của bên thứ ba; hoặc theo thỏa thuận. Bên B thông báo bằng văn bản về lý do và điều kiện tiếp tục.</w:t>
      </w:r>
    </w:p>
    <w:p w14:paraId="79F2DD0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A có quyền rút yêu cầu hoặc đơn phương chấm dứt Hợp đồng nhưng phải thanh toán giá trị công việc đã thực hiện, chi phí bên thứ ba không hoàn lại và nghĩa vụ phát sinh đến ngày chấm dứt.</w:t>
      </w:r>
    </w:p>
    <w:p w14:paraId="75155A9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Bên B có quyền chấm dứt nếu Bên A cung cấp thông tin sai lệch nghiêm trọng; yêu cầu trái pháp luật; không bổ sung hồ sơ hoặc thanh toán sau thời hạn được nhắc; phát sinh xung đột không thể khắc phục; hoặc không còn điều kiện thực hiện khách quan.</w:t>
      </w:r>
    </w:p>
    <w:p w14:paraId="4F4103A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Trong thời hạn 10 ngày làm việc kể từ ngày chấm dứt, Hai Bên đối soát. Bên B hoàn trả phần tiền Bên A đã thanh toán nhưng chưa sử dụng sau khi trừ giá trị công việc và chi phí hợp lệ; Bên A thanh toán phần còn thiếu, nếu có.</w:t>
      </w:r>
    </w:p>
    <w:p w14:paraId="0C35414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Các điều khoản về bảo mật, trách nhiệm, lưu trữ, giải quyết tranh chấp và quyền đối với tài liệu vẫn có hiệu lực sau khi Hợp đồng chấm dứt.</w:t>
      </w:r>
    </w:p>
    <w:p w14:paraId="7216426B"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13. Trách nhiệm do vi phạm và sự kiện bất khả kháng</w:t>
      </w:r>
    </w:p>
    <w:p w14:paraId="5AFEE5DA"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vi phạm phải khắc phục vi phạm và bồi thường thiệt hại trực tiếp, thực tế, hợp lý, có chứng cứ và có quan hệ nhân quả với hành vi vi phạm theo quy định pháp luật.</w:t>
      </w:r>
    </w:p>
    <w:p w14:paraId="7FC4B41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B không chịu trách nhiệm đối với hậu quả phát sinh từ tài liệu sai, thiếu, giả mạo hoặc bị che giấu do Bên A cung cấp; việc Bên A hoặc bên thứ ba sử dụng kết luận sai mục đích, trích dẫn không đầy đủ, sửa đổi hoặc kết hợp với thông tin khác; hoặc quyết định độc lập của cơ quan, tổ chức, cá nhân có thẩm quyền, trừ phần thiệt hại do lỗi của Bên B.</w:t>
      </w:r>
    </w:p>
    <w:p w14:paraId="383D8C4E"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Sự kiện bất khả kháng được xử lý theo pháp luật. Bên bị ảnh hưởng phải thông báo trong thời gian hợp lý, cung cấp thông tin cần thiết và nỗ lực hạn chế thiệt hại. Thời hạn thực hiện được gia hạn tương ứng với thời gian bị ảnh hưởng.</w:t>
      </w:r>
    </w:p>
    <w:p w14:paraId="2C3C5DC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Nếu sự kiện bất khả kháng kéo dài quá 30 ngày và mục đích Hợp đồng không thể đạt được, mỗi Bên có quyền chấm dứt; Hai Bên quyết toán phần công việc thực tế đã thực hiện.</w:t>
      </w:r>
    </w:p>
    <w:p w14:paraId="22E6AC82"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14. Giải quyết tranh chấp</w:t>
      </w:r>
    </w:p>
    <w:p w14:paraId="0674AB7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Mọi bất đồng được ưu tiên giải quyết bằng thương lượng trên tinh thần hợp tác. Bên khiếu nại phải thông báo bằng văn bản, nêu rõ nội dung và yêu cầu xử lý.</w:t>
      </w:r>
    </w:p>
    <w:p w14:paraId="44E24BC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lastRenderedPageBreak/>
        <w:t xml:space="preserve">2. </w:t>
      </w:r>
      <w:r w:rsidRPr="009C08C1">
        <w:rPr>
          <w:rFonts w:ascii="Times New Roman" w:eastAsia="Times New Roman" w:hAnsi="Times New Roman"/>
          <w:sz w:val="22"/>
        </w:rPr>
        <w:t>Nếu không giải quyết được trong 30 ngày kể từ ngày một Bên nhận thông báo tranh chấp, tranh chấp được giải quyết tại Tòa án có thẩm quyền theo pháp luật Việt Nam, trừ khi Hai Bên có thỏa thuận trọng tài bằng văn bản.</w:t>
      </w:r>
    </w:p>
    <w:p w14:paraId="38819B1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Trong thời gian giải quyết tranh chấp, các nghĩa vụ không bị tranh chấp vẫn phải được tiếp tục thực hiện, nếu có thể.</w:t>
      </w:r>
    </w:p>
    <w:p w14:paraId="5F285324"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15. Hiệu lực và điều khoản chung</w:t>
      </w:r>
    </w:p>
    <w:p w14:paraId="290A8158" w14:textId="489737CD"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 xml:space="preserve">Hợp đồng có hiệu lực kể từ ngày ký hoặc từ ngày </w:t>
      </w:r>
      <w:r w:rsidR="00247B3F" w:rsidRPr="00053057">
        <w:rPr>
          <w:rFonts w:ascii="Times New Roman" w:eastAsia="Times New Roman" w:hAnsi="Times New Roman"/>
          <w:sz w:val="22"/>
        </w:rPr>
        <w:t>Bên A tạm ứng theo Điều 5 Hợp đồng này</w:t>
      </w:r>
      <w:bookmarkStart w:id="0" w:name="_GoBack"/>
      <w:bookmarkEnd w:id="0"/>
      <w:r w:rsidRPr="009C08C1">
        <w:rPr>
          <w:rFonts w:ascii="Times New Roman" w:eastAsia="Times New Roman" w:hAnsi="Times New Roman"/>
          <w:sz w:val="22"/>
        </w:rPr>
        <w:t>, tùy thời điểm nào đến sau.</w:t>
      </w:r>
    </w:p>
    <w:p w14:paraId="1310CAB6"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Yêu cầu giám định, Danh mục hồ sơ/tài liệu/mẫu vật, Báo giá, Phụ lục công việc, Biên bản giao nhận và các văn bản sửa đổi hợp lệ là bộ phận không tách rời của Hợp đồng.</w:t>
      </w:r>
    </w:p>
    <w:p w14:paraId="063D755F"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Mọi sửa đổi, bổ sung phải được lập thành văn bản và do người có thẩm quyền của Hai Bên ký, trừ các thông báo nghiệp vụ được phép thực hiện qua email theo địa chỉ ghi trong Hợp đồng.</w:t>
      </w:r>
    </w:p>
    <w:p w14:paraId="7ECC7B66"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Hợp đồng được lập thành 02 bản gốc bằng tiếng Việt có giá trị như nhau, mỗi Bên giữ 01 bản. Bản điện tử hoặc bản ký số có giá trị theo thỏa thuận và pháp luật.</w:t>
      </w:r>
    </w:p>
    <w:p w14:paraId="05A6F99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Hai Bên xác nhận đã đọc, hiểu đầy đủ quyền, nghĩa vụ và tự nguyện ký Hợp đồng.</w:t>
      </w:r>
    </w:p>
    <w:p w14:paraId="71C28B65" w14:textId="77777777" w:rsidR="009C08C1" w:rsidRPr="009C08C1" w:rsidRDefault="009C08C1" w:rsidP="009C08C1">
      <w:pPr>
        <w:spacing w:after="0"/>
        <w:rPr>
          <w:rFonts w:ascii="Times New Roman" w:eastAsia="Times New Roman" w:hAnsi="Times New Roman"/>
          <w:sz w:val="22"/>
        </w:rPr>
      </w:pPr>
    </w:p>
    <w:tbl>
      <w:tblPr>
        <w:tblW w:w="0" w:type="auto"/>
        <w:jc w:val="center"/>
        <w:tblLayout w:type="fixed"/>
        <w:tblLook w:val="04A0" w:firstRow="1" w:lastRow="0" w:firstColumn="1" w:lastColumn="0" w:noHBand="0" w:noVBand="1"/>
      </w:tblPr>
      <w:tblGrid>
        <w:gridCol w:w="4819"/>
        <w:gridCol w:w="4819"/>
      </w:tblGrid>
      <w:tr w:rsidR="009C08C1" w:rsidRPr="009C08C1" w14:paraId="3F62FF6D" w14:textId="77777777" w:rsidTr="00EF741F">
        <w:trPr>
          <w:jc w:val="center"/>
        </w:trPr>
        <w:tc>
          <w:tcPr>
            <w:tcW w:w="4819" w:type="dxa"/>
            <w:tcBorders>
              <w:top w:val="nil"/>
              <w:left w:val="nil"/>
              <w:bottom w:val="nil"/>
              <w:right w:val="nil"/>
            </w:tcBorders>
            <w:tcMar>
              <w:top w:w="70" w:type="dxa"/>
              <w:left w:w="85" w:type="dxa"/>
              <w:bottom w:w="70" w:type="dxa"/>
              <w:right w:w="85" w:type="dxa"/>
            </w:tcMar>
            <w:vAlign w:val="center"/>
          </w:tcPr>
          <w:p w14:paraId="4F6A8499" w14:textId="77777777" w:rsidR="009C08C1" w:rsidRPr="009C08C1" w:rsidRDefault="009C08C1" w:rsidP="009C08C1">
            <w:pPr>
              <w:spacing w:after="0" w:line="259" w:lineRule="auto"/>
              <w:jc w:val="center"/>
              <w:rPr>
                <w:rFonts w:ascii="Times New Roman" w:eastAsia="Times New Roman" w:hAnsi="Times New Roman"/>
                <w:sz w:val="22"/>
              </w:rPr>
            </w:pPr>
            <w:r w:rsidRPr="009C08C1">
              <w:rPr>
                <w:rFonts w:ascii="Times New Roman" w:eastAsia="Times New Roman" w:hAnsi="Times New Roman"/>
                <w:b/>
                <w:color w:val="000000"/>
                <w:sz w:val="21"/>
              </w:rPr>
              <w:t>ĐẠI DIỆN BÊN A</w:t>
            </w:r>
            <w:r w:rsidRPr="009C08C1">
              <w:rPr>
                <w:rFonts w:ascii="Times New Roman" w:eastAsia="Times New Roman" w:hAnsi="Times New Roman"/>
                <w:b/>
                <w:color w:val="000000"/>
                <w:sz w:val="21"/>
              </w:rPr>
              <w:br/>
              <w:t>(Ký, ghi rõ họ tên, chức vụ và đóng dấu nếu có)</w:t>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t>………………………………</w:t>
            </w:r>
          </w:p>
        </w:tc>
        <w:tc>
          <w:tcPr>
            <w:tcW w:w="4819" w:type="dxa"/>
            <w:tcBorders>
              <w:top w:val="nil"/>
              <w:left w:val="nil"/>
              <w:bottom w:val="nil"/>
              <w:right w:val="nil"/>
            </w:tcBorders>
            <w:tcMar>
              <w:top w:w="70" w:type="dxa"/>
              <w:left w:w="85" w:type="dxa"/>
              <w:bottom w:w="70" w:type="dxa"/>
              <w:right w:w="85" w:type="dxa"/>
            </w:tcMar>
            <w:vAlign w:val="center"/>
          </w:tcPr>
          <w:p w14:paraId="446DB26E" w14:textId="6D372D7D" w:rsidR="009C08C1" w:rsidRPr="009C08C1" w:rsidRDefault="009C08C1" w:rsidP="009C08C1">
            <w:pPr>
              <w:spacing w:after="0" w:line="259" w:lineRule="auto"/>
              <w:jc w:val="center"/>
              <w:rPr>
                <w:rFonts w:ascii="Times New Roman" w:eastAsia="Times New Roman" w:hAnsi="Times New Roman"/>
                <w:sz w:val="22"/>
              </w:rPr>
            </w:pPr>
            <w:r w:rsidRPr="009C08C1">
              <w:rPr>
                <w:rFonts w:ascii="Times New Roman" w:eastAsia="Times New Roman" w:hAnsi="Times New Roman"/>
                <w:b/>
                <w:color w:val="000000"/>
                <w:sz w:val="21"/>
              </w:rPr>
              <w:t>ĐẠI DIỆN BÊN B</w:t>
            </w:r>
            <w:r w:rsidRPr="009C08C1">
              <w:rPr>
                <w:rFonts w:ascii="Times New Roman" w:eastAsia="Times New Roman" w:hAnsi="Times New Roman"/>
                <w:b/>
                <w:color w:val="000000"/>
                <w:sz w:val="21"/>
              </w:rPr>
              <w:br/>
              <w:t>GIÁM ĐỐC</w:t>
            </w:r>
            <w:r w:rsidRPr="009C08C1">
              <w:rPr>
                <w:rFonts w:ascii="Times New Roman" w:eastAsia="Times New Roman" w:hAnsi="Times New Roman"/>
                <w:b/>
                <w:color w:val="000000"/>
                <w:sz w:val="21"/>
              </w:rPr>
              <w:br/>
              <w:t>(Ký, ghi rõ họ</w:t>
            </w:r>
            <w:r w:rsidR="00775E7C">
              <w:rPr>
                <w:rFonts w:ascii="Times New Roman" w:eastAsia="Times New Roman" w:hAnsi="Times New Roman"/>
                <w:b/>
                <w:color w:val="000000"/>
                <w:sz w:val="21"/>
              </w:rPr>
              <w:t xml:space="preserve"> tên, chức vụ và đóng dấu</w:t>
            </w:r>
            <w:r w:rsidRPr="009C08C1">
              <w:rPr>
                <w:rFonts w:ascii="Times New Roman" w:eastAsia="Times New Roman" w:hAnsi="Times New Roman"/>
                <w:b/>
                <w:color w:val="000000"/>
                <w:sz w:val="21"/>
              </w:rPr>
              <w:t>)</w:t>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t>………………………………</w:t>
            </w:r>
            <w:r w:rsidR="00775E7C">
              <w:rPr>
                <w:rFonts w:ascii="Times New Roman" w:eastAsia="Times New Roman" w:hAnsi="Times New Roman"/>
                <w:b/>
                <w:color w:val="000000"/>
                <w:sz w:val="21"/>
              </w:rPr>
              <w:t>..........</w:t>
            </w:r>
          </w:p>
        </w:tc>
      </w:tr>
    </w:tbl>
    <w:p w14:paraId="5F714662" w14:textId="46EEF9EB" w:rsidR="001B6373" w:rsidRDefault="001B6373"/>
    <w:sectPr w:rsidR="001B6373" w:rsidSect="00655B6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21DBD" w14:textId="77777777" w:rsidR="00CC438A" w:rsidRDefault="00CC438A" w:rsidP="00FD7CE7">
      <w:pPr>
        <w:spacing w:after="0" w:line="240" w:lineRule="auto"/>
      </w:pPr>
      <w:r>
        <w:separator/>
      </w:r>
    </w:p>
  </w:endnote>
  <w:endnote w:type="continuationSeparator" w:id="0">
    <w:p w14:paraId="79DDA30D" w14:textId="77777777" w:rsidR="00CC438A" w:rsidRDefault="00CC438A" w:rsidP="00FD7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85926" w14:textId="77777777" w:rsidR="009C08C1" w:rsidRDefault="009C08C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385005"/>
      <w:docPartObj>
        <w:docPartGallery w:val="Page Numbers (Bottom of Page)"/>
        <w:docPartUnique/>
      </w:docPartObj>
    </w:sdtPr>
    <w:sdtEndPr>
      <w:rPr>
        <w:color w:val="7F7F7F" w:themeColor="background1" w:themeShade="7F"/>
        <w:spacing w:val="60"/>
      </w:rPr>
    </w:sdtEndPr>
    <w:sdtContent>
      <w:p w14:paraId="18878617" w14:textId="7111CB55" w:rsidR="009C08C1" w:rsidRDefault="009C08C1">
        <w:pPr>
          <w:pStyle w:val="Footer"/>
          <w:pBdr>
            <w:top w:val="single" w:sz="4" w:space="1" w:color="D9D9D9" w:themeColor="background1" w:themeShade="D9"/>
          </w:pBdr>
          <w:jc w:val="right"/>
        </w:pPr>
        <w:r>
          <w:fldChar w:fldCharType="begin"/>
        </w:r>
        <w:r>
          <w:instrText xml:space="preserve"> PAGE   \* MERGEFORMAT </w:instrText>
        </w:r>
        <w:r>
          <w:fldChar w:fldCharType="separate"/>
        </w:r>
        <w:r w:rsidR="00053057">
          <w:rPr>
            <w:noProof/>
          </w:rPr>
          <w:t>6</w:t>
        </w:r>
        <w:r>
          <w:rPr>
            <w:noProof/>
          </w:rPr>
          <w:fldChar w:fldCharType="end"/>
        </w:r>
        <w:r>
          <w:t xml:space="preserve"> | </w:t>
        </w:r>
        <w:r>
          <w:rPr>
            <w:color w:val="7F7F7F" w:themeColor="background1" w:themeShade="7F"/>
            <w:spacing w:val="60"/>
          </w:rPr>
          <w:t>Page</w:t>
        </w:r>
      </w:p>
    </w:sdtContent>
  </w:sdt>
  <w:p w14:paraId="1FAD1205" w14:textId="0C61A1C4" w:rsidR="004A50EF" w:rsidRDefault="004A50E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54D41" w14:textId="77777777" w:rsidR="009C08C1" w:rsidRDefault="009C08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DCB34" w14:textId="77777777" w:rsidR="00CC438A" w:rsidRDefault="00CC438A" w:rsidP="00FD7CE7">
      <w:pPr>
        <w:spacing w:after="0" w:line="240" w:lineRule="auto"/>
      </w:pPr>
      <w:r>
        <w:separator/>
      </w:r>
    </w:p>
  </w:footnote>
  <w:footnote w:type="continuationSeparator" w:id="0">
    <w:p w14:paraId="2A0B140A" w14:textId="77777777" w:rsidR="00CC438A" w:rsidRDefault="00CC438A" w:rsidP="00FD7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673FE" w14:textId="77777777" w:rsidR="009C08C1" w:rsidRDefault="009C08C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B3C4D" w14:textId="1A2B3C4E" w:rsidR="00FD7CE7" w:rsidRDefault="004A50EF">
    <w:pPr>
      <w:spacing w:line="240" w:lineRule="auto"/>
    </w:pPr>
    <w:r>
      <w:rPr>
        <w:noProof/>
      </w:rPr>
      <w:drawing>
        <wp:anchor distT="0" distB="0" distL="0" distR="0" simplePos="0" relativeHeight="251658240" behindDoc="1" locked="1" layoutInCell="1" allowOverlap="0" wp14:anchorId="3B4C5D6E" wp14:editId="3B4C5D6F">
          <wp:simplePos x="0" y="0"/>
          <wp:positionH relativeFrom="page">
            <wp:posOffset>0</wp:posOffset>
          </wp:positionH>
          <wp:positionV relativeFrom="page">
            <wp:posOffset>0</wp:posOffset>
          </wp:positionV>
          <wp:extent cx="7772400" cy="10058400"/>
          <wp:effectExtent l="0" t="0" r="0" b="0"/>
          <wp:wrapNone/>
          <wp:docPr id="9902" name="Background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BackgroundWhite"/>
                  <pic:cNvPicPr>
                    <a:picLocks noChangeAspect="1"/>
                  </pic:cNvPicPr>
                </pic:nvPicPr>
                <pic:blipFill>
                  <a:blip r:embed="rId1"/>
                  <a:stretch>
                    <a:fillRect/>
                  </a:stretch>
                </pic:blipFill>
                <pic:spPr>
                  <a:xfrm>
                    <a:off x="0" y="0"/>
                    <a:ext cx="7772400" cy="10058400"/>
                  </a:xfrm>
                  <a:prstGeom prst="rect">
                    <a:avLst/>
                  </a:prstGeom>
                </pic:spPr>
              </pic:pic>
            </a:graphicData>
          </a:graphic>
        </wp:anchor>
      </w:drawing>
    </w:r>
  </w:p>
  <w:p w14:paraId="4953EE6A" w14:textId="5CBFAF77" w:rsidR="00FD7CE7" w:rsidRDefault="004A50EF" w:rsidP="00FD7CE7">
    <w:pPr>
      <w:tabs>
        <w:tab w:val="left" w:pos="2298"/>
      </w:tabs>
    </w:pPr>
    <w:r>
      <w:rPr>
        <w:noProof/>
      </w:rPr>
      <w:drawing>
        <wp:inline distT="0" distB="0" distL="0" distR="0" wp14:anchorId="40BB3E2C" wp14:editId="78B4C2DC">
          <wp:extent cx="5943600" cy="1092200"/>
          <wp:effectExtent l="0" t="0" r="0" b="0"/>
          <wp:docPr id="2046336380" name="Picture 3" descr="A black background with blue and yellow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36380" name="Picture 3" descr="A black background with blue and yellow text  AI-generated content may be incorrect."/>
                  <pic:cNvPicPr/>
                </pic:nvPicPr>
                <pic:blipFill rotWithShape="1">
                  <a:blip r:embed="rId2">
                    <a:alphaModFix/>
                    <a:extLst>
                      <a:ext uri="{BEBA8EAE-BF5A-486C-A8C5-ECC9F3942E4B}">
                        <a14:imgProps xmlns:a14="http://schemas.microsoft.com/office/drawing/2010/main">
                          <a14:imgLayer r:embed="rId3">
                            <a14:imgEffect>
                              <a14:sharpenSoften amount="100000"/>
                            </a14:imgEffect>
                          </a14:imgLayer>
                        </a14:imgProps>
                      </a:ext>
                      <a:ext uri="{28A0092B-C50C-407E-A947-70E740481C1C}">
                        <a14:useLocalDpi xmlns:a14="http://schemas.microsoft.com/office/drawing/2010/main" val="0"/>
                      </a:ext>
                    </a:extLst>
                  </a:blip>
                  <a:srcRect l="-1587" r="-1587"/>
                  <a:stretch>
                    <a:fillRect/>
                  </a:stretch>
                </pic:blipFill>
                <pic:spPr bwMode="auto">
                  <a:xfrm>
                    <a:off x="0" y="0"/>
                    <a:ext cx="5943600" cy="109220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9A620" w14:textId="77777777" w:rsidR="009C08C1" w:rsidRDefault="009C08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CE7"/>
    <w:rsid w:val="00016707"/>
    <w:rsid w:val="000357A2"/>
    <w:rsid w:val="00036E48"/>
    <w:rsid w:val="00047128"/>
    <w:rsid w:val="00053057"/>
    <w:rsid w:val="001521EF"/>
    <w:rsid w:val="00174DFE"/>
    <w:rsid w:val="001B6373"/>
    <w:rsid w:val="001F5EC0"/>
    <w:rsid w:val="00247B3F"/>
    <w:rsid w:val="002E3D7F"/>
    <w:rsid w:val="003C08C6"/>
    <w:rsid w:val="004A50EF"/>
    <w:rsid w:val="004B2A53"/>
    <w:rsid w:val="004D0CF2"/>
    <w:rsid w:val="005375D0"/>
    <w:rsid w:val="00603360"/>
    <w:rsid w:val="006247DF"/>
    <w:rsid w:val="00655B60"/>
    <w:rsid w:val="006F03E9"/>
    <w:rsid w:val="007705ED"/>
    <w:rsid w:val="00775E7C"/>
    <w:rsid w:val="008A17FD"/>
    <w:rsid w:val="00934950"/>
    <w:rsid w:val="009868F7"/>
    <w:rsid w:val="009C08C1"/>
    <w:rsid w:val="009D026D"/>
    <w:rsid w:val="009F7FE4"/>
    <w:rsid w:val="00A43826"/>
    <w:rsid w:val="00A711D2"/>
    <w:rsid w:val="00B2436A"/>
    <w:rsid w:val="00BB0901"/>
    <w:rsid w:val="00BC5102"/>
    <w:rsid w:val="00C65F4A"/>
    <w:rsid w:val="00CC438A"/>
    <w:rsid w:val="00E550BA"/>
    <w:rsid w:val="00FD7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51F51"/>
  <w15:chartTrackingRefBased/>
  <w15:docId w15:val="{30A7F2E2-8494-3E43-AFAB-16C54A213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7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7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7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7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7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C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C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C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C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7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7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CE7"/>
    <w:rPr>
      <w:rFonts w:eastAsiaTheme="majorEastAsia" w:cstheme="majorBidi"/>
      <w:color w:val="272727" w:themeColor="text1" w:themeTint="D8"/>
    </w:rPr>
  </w:style>
  <w:style w:type="paragraph" w:styleId="Title">
    <w:name w:val="Title"/>
    <w:basedOn w:val="Normal"/>
    <w:next w:val="Normal"/>
    <w:link w:val="TitleChar"/>
    <w:uiPriority w:val="10"/>
    <w:qFormat/>
    <w:rsid w:val="00FD7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CE7"/>
    <w:pPr>
      <w:spacing w:before="160"/>
      <w:jc w:val="center"/>
    </w:pPr>
    <w:rPr>
      <w:i/>
      <w:iCs/>
      <w:color w:val="404040" w:themeColor="text1" w:themeTint="BF"/>
    </w:rPr>
  </w:style>
  <w:style w:type="character" w:customStyle="1" w:styleId="QuoteChar">
    <w:name w:val="Quote Char"/>
    <w:basedOn w:val="DefaultParagraphFont"/>
    <w:link w:val="Quote"/>
    <w:uiPriority w:val="29"/>
    <w:rsid w:val="00FD7CE7"/>
    <w:rPr>
      <w:i/>
      <w:iCs/>
      <w:color w:val="404040" w:themeColor="text1" w:themeTint="BF"/>
    </w:rPr>
  </w:style>
  <w:style w:type="paragraph" w:styleId="ListParagraph">
    <w:name w:val="List Paragraph"/>
    <w:basedOn w:val="Normal"/>
    <w:uiPriority w:val="34"/>
    <w:qFormat/>
    <w:rsid w:val="00FD7CE7"/>
    <w:pPr>
      <w:ind w:left="720"/>
      <w:contextualSpacing/>
    </w:pPr>
  </w:style>
  <w:style w:type="character" w:styleId="IntenseEmphasis">
    <w:name w:val="Intense Emphasis"/>
    <w:basedOn w:val="DefaultParagraphFont"/>
    <w:uiPriority w:val="21"/>
    <w:qFormat/>
    <w:rsid w:val="00FD7CE7"/>
    <w:rPr>
      <w:i/>
      <w:iCs/>
      <w:color w:val="0F4761" w:themeColor="accent1" w:themeShade="BF"/>
    </w:rPr>
  </w:style>
  <w:style w:type="paragraph" w:styleId="IntenseQuote">
    <w:name w:val="Intense Quote"/>
    <w:basedOn w:val="Normal"/>
    <w:next w:val="Normal"/>
    <w:link w:val="IntenseQuoteChar"/>
    <w:uiPriority w:val="30"/>
    <w:qFormat/>
    <w:rsid w:val="00FD7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CE7"/>
    <w:rPr>
      <w:i/>
      <w:iCs/>
      <w:color w:val="0F4761" w:themeColor="accent1" w:themeShade="BF"/>
    </w:rPr>
  </w:style>
  <w:style w:type="character" w:styleId="IntenseReference">
    <w:name w:val="Intense Reference"/>
    <w:basedOn w:val="DefaultParagraphFont"/>
    <w:uiPriority w:val="32"/>
    <w:qFormat/>
    <w:rsid w:val="00FD7CE7"/>
    <w:rPr>
      <w:b/>
      <w:bCs/>
      <w:smallCaps/>
      <w:color w:val="0F4761" w:themeColor="accent1" w:themeShade="BF"/>
      <w:spacing w:val="5"/>
    </w:rPr>
  </w:style>
  <w:style w:type="paragraph" w:styleId="Header">
    <w:name w:val="header"/>
    <w:basedOn w:val="Normal"/>
    <w:link w:val="HeaderChar"/>
    <w:uiPriority w:val="99"/>
    <w:unhideWhenUsed/>
    <w:rsid w:val="00FD7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CE7"/>
  </w:style>
  <w:style w:type="paragraph" w:styleId="Footer">
    <w:name w:val="footer"/>
    <w:basedOn w:val="Normal"/>
    <w:link w:val="FooterChar"/>
    <w:uiPriority w:val="99"/>
    <w:unhideWhenUsed/>
    <w:rsid w:val="00FD7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CE7"/>
  </w:style>
  <w:style w:type="paragraph" w:styleId="NoSpacing">
    <w:name w:val="No Spacing"/>
    <w:uiPriority w:val="1"/>
    <w:qFormat/>
    <w:rsid w:val="00FD7CE7"/>
    <w:pPr>
      <w:spacing w:after="0" w:line="240" w:lineRule="auto"/>
    </w:pPr>
    <w:rPr>
      <w:rFonts w:eastAsiaTheme="minorEastAsia"/>
      <w:kern w:val="0"/>
      <w:sz w:val="22"/>
      <w:szCs w:val="22"/>
      <w:lang w:eastAsia="zh-CN"/>
      <w14:ligatures w14:val="none"/>
    </w:rPr>
  </w:style>
  <w:style w:type="paragraph" w:styleId="BalloonText">
    <w:name w:val="Balloon Text"/>
    <w:basedOn w:val="Normal"/>
    <w:link w:val="BalloonTextChar"/>
    <w:uiPriority w:val="99"/>
    <w:semiHidden/>
    <w:unhideWhenUsed/>
    <w:rsid w:val="008A1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7FD"/>
    <w:rPr>
      <w:rFonts w:ascii="Segoe UI" w:hAnsi="Segoe UI" w:cs="Segoe UI"/>
      <w:sz w:val="18"/>
      <w:szCs w:val="18"/>
    </w:rPr>
  </w:style>
  <w:style w:type="character" w:styleId="Hyperlink">
    <w:name w:val="Hyperlink"/>
    <w:basedOn w:val="DefaultParagraphFont"/>
    <w:uiPriority w:val="99"/>
    <w:unhideWhenUsed/>
    <w:rsid w:val="00247B3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quangminhipe.com.v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2486</Words>
  <Characters>14173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KymViet Jsc</dc:creator>
  <cp:keywords/>
  <dc:description/>
  <cp:lastModifiedBy>Admin</cp:lastModifiedBy>
  <cp:revision>4</cp:revision>
  <cp:lastPrinted>2026-05-08T07:42:00Z</cp:lastPrinted>
  <dcterms:created xsi:type="dcterms:W3CDTF">2026-09-07T10:29:00Z</dcterms:created>
  <dcterms:modified xsi:type="dcterms:W3CDTF">2026-09-07T10:36:00Z</dcterms:modified>
</cp:coreProperties>
</file>